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附件：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-1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>2020年湖南安全技术职业学院“湘语时光”诗文朗诵大赛汇总表</w:t>
      </w:r>
    </w:p>
    <w:tbl>
      <w:tblPr>
        <w:tblStyle w:val="3"/>
        <w:tblW w:w="14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136"/>
        <w:gridCol w:w="1276"/>
        <w:gridCol w:w="3289"/>
        <w:gridCol w:w="2781"/>
        <w:gridCol w:w="2651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二级学院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朗诵作品标题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  <w:r>
        <w:br w:type="page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-2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2020 年湖南安全技术职业学院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>“湘语时光”诗文朗诵大赛评分标准</w:t>
      </w:r>
      <w:r>
        <w:rPr>
          <w:rFonts w:hint="default"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一、 仪表形象（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精神饱满，着装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得体，举止自然大方。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二、语言表达（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30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普通话标准，吐字清晰。节奏富于变化，轻重缓急、抑扬顿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挫切合诗文朗诵内容。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三、态势神情（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30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能灵活合理运用眼神、表情、姿态、动作辅助语言准确、鲜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明、自然、形象地表达朗诵内容和思想情感。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四、 朗诵效果（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朗诵具有较强的感染力，能较好地吸引和感染听众，取得良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好的表达效果</w:t>
      </w:r>
    </w:p>
    <w:p>
      <w:pPr>
        <w:jc w:val="center"/>
      </w:pP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5C08E2"/>
    <w:rsid w:val="694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2020-05-20T15:03:09Z</dcterms:created>
  <dc:creator>lenovo</dc:creator>
  <cp:lastModifiedBy>流苏</cp:lastModifiedBy>
  <dcterms:modified xsi:type="dcterms:W3CDTF">2020-05-20T15:18:30Z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